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/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Kedves Testvérek!</w:t>
      </w:r>
      <w:r>
        <w:rPr/>
        <w:t xml:space="preserve"> </w:t>
      </w:r>
    </w:p>
    <w:p>
      <w:pPr>
        <w:pStyle w:val="Normal"/>
        <w:rPr/>
      </w:pPr>
      <w:bookmarkStart w:id="0" w:name="_GoBack"/>
      <w:bookmarkEnd w:id="0"/>
      <w:r>
        <w:rPr/>
        <w:t>Az év vége felé közeledve sokféle szempontból megpróbáljuk számba venni, értékelni az elmúlt időszakot. Voltak-e célkitűzéseink, és sikerült-e azokat elérni? Mire volt lehetőségünk, milyen lehetőségekkel éltünk, miket engedtünk el? És elgondolkodhatunk azon, is, hogy a gyülekezeti életben való részvételünk, a hitéletünk hogyan alakult? A gyülekezeti élet is sokszínű visszatekintésre ad lehetőséget. Ebben a levélben a gyülekezet anyagi, gazdasági helyzetére vonatkozóan szeretnénk betekintést nyújtani a Számvevőszéki bizottság által megvizsgált 1-9 havi adatok alapján.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 xml:space="preserve">Az év elején gazdasági szempontból az anyagi stabilitás erősítését határoztuk meg fő prioritásként, ugyanis az elmúlt évek nagy volumenű ingatlan beruházásai következtében a gyülekezet megtakarításai jelentős (40%-kos) mértékben csökkentek. Ezért az idei évben a gyülekezet költségvetésének célja a bevételek és kiadások egyensúlyban tartása. </w:t>
      </w:r>
      <w:r>
        <w:rPr/>
        <w:t xml:space="preserve">A számvevőszéki adatokból az látszódik, hogy időarányosan ez a célkitűzés teljesült, hiszen az 1-9 havi bevételek és kiadások mérlege pozitív. Mindez azonban annak fényében értékelendő, hogy a gyülekezeti tagok hozzájárulása időarányosan a költségvetésben tervezett (és a tavalyi befizetések) alatt voltak, tehát a pozitív eredmény a kiadások csökkenésének, valamint a külső támogatások növekedésének a következménye.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 xml:space="preserve">A költségvetési egyensúly szempontjából továbbra is a gyülekezeti tagok hozzájárulása a legfontosabb. A folyamatos működési költségek (bérköltségek, adók, járulékok, rezsi, istentiszteleti- és hitéleti kiadások) jelentős része a járványhelyzettől függetlenül továbbra is felmerül, és lényeges tudnunk, hogy lelkészeink illetményét mindenképpen a gyülekezet kell, hogy biztosítsa, az egyházfenntartói járulék, a perselypénzek és az adományok hármas forrásából. 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Fontos újból és újból tudatosítani magunkban, hogy a gyülekezeti tagság az egyházfenntartói járulék megfizetésével válik teljessé. Ez azt is jelenti, hogy bizonyos gyülekezeti tagsághoz kapcsolódó jogok és előnyök (pl. ajánlólevél kiállítása, választójog gyakorlása) is annak befizetéséhez kötöttek.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Az év végéhez közeledve szeretettel hívjuk a testvéreket, hogy év végi számvetésünkben őszinte lélekkel mérlegeljük: lehetőségünkhöz mérten részt vettünk-e idén a gyülekezet anyagi fenntartásában? Az elhúzódó járványhelyzetben se feledkezzünk meg az offertóriumról és az egyházfenntartói járulékról. Az adakozás jelenleg is elérhető lehetőségeiről áttekintést ad a honlap “</w:t>
      </w:r>
      <w:hyperlink r:id="rId2">
        <w:r>
          <w:rPr>
            <w:rStyle w:val="Internethivatkozs"/>
            <w:rFonts w:eastAsia="Calibri" w:cs="Calibri"/>
            <w:b w:val="false"/>
            <w:bCs w:val="false"/>
            <w:i w:val="false"/>
            <w:iCs w:val="false"/>
            <w:caps w:val="false"/>
            <w:smallCaps w:val="false"/>
            <w:sz w:val="22"/>
            <w:szCs w:val="22"/>
            <w:lang w:val="hu-HU"/>
          </w:rPr>
          <w:t>Adakozás</w:t>
        </w:r>
      </w:hyperlink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 xml:space="preserve">” menüpontja is. Ehhez első sorban a rendszeres banki átutalás beállítását javasoljuk, de adományaikat befizethetik sárga csekken is. A Magyarországi Evangélikus Egyház országos irodája egy könnyen kezelhető online bankkártyás megoldást is kidolgozott.  A </w:t>
      </w:r>
      <w:r>
        <w:rPr>
          <w:rStyle w:val="Internethivatkozs"/>
          <w:rFonts w:eastAsia="Calibri" w:cs="Calibri"/>
          <w:b w:val="false"/>
          <w:bCs w:val="false"/>
          <w:i w:val="false"/>
          <w:iCs w:val="false"/>
          <w:caps w:val="false"/>
          <w:smallCaps w:val="false"/>
          <w:sz w:val="22"/>
          <w:szCs w:val="22"/>
          <w:lang w:val="hu-HU"/>
        </w:rPr>
        <w:t>www.perselypenz.hu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 xml:space="preserve"> internetes oldalon keresztül segíthetünk annak a gyülekezetnek, amelyet az átutaláskor megjelölünk.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Budavári Evangélikus Gyülekezet bankszámlaszáma: 11702036-22377827-00000000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Köszönjük, hogy Isten és az egyházunk iránti szeretetüket és hálájukat gyülekezetünknek szánt támogatásukkal is kifejezik. Isten áldása legyen az adakozókon és az adományok felhasználásán!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 xml:space="preserve">Erős vár a mi Istenünk! 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Heinczinger Orsolya                                              Balicza Gábor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hu-HU"/>
        </w:rPr>
        <w:t>felügyelő                                                                 presbiter, gazdasági munkacsoport vezetője</w:t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05"/>
      <w:gridCol w:w="3005"/>
      <w:gridCol w:w="3005"/>
    </w:tblGrid>
    <w:tr>
      <w:trPr/>
      <w:tc>
        <w:tcPr>
          <w:tcW w:w="3005" w:type="dxa"/>
          <w:tcBorders/>
        </w:tcPr>
        <w:p>
          <w:pPr>
            <w:pStyle w:val="Lfej"/>
            <w:widowControl/>
            <w:bidi w:val="0"/>
            <w:spacing w:before="0" w:after="0"/>
            <w:ind w:left="-115" w:hanging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hu-H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</w:r>
        </w:p>
      </w:tc>
      <w:tc>
        <w:tcPr>
          <w:tcW w:w="3005" w:type="dxa"/>
          <w:tcBorders/>
        </w:tcPr>
        <w:p>
          <w:pPr>
            <w:pStyle w:val="Lfej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hu-H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</w:r>
        </w:p>
      </w:tc>
      <w:tc>
        <w:tcPr>
          <w:tcW w:w="3005" w:type="dxa"/>
          <w:tcBorders/>
        </w:tcPr>
        <w:p>
          <w:pPr>
            <w:pStyle w:val="Lfej"/>
            <w:widowControl/>
            <w:bidi w:val="0"/>
            <w:spacing w:before="0" w:after="0"/>
            <w:ind w:right="-115" w:hanging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hu-H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</w:r>
        </w:p>
      </w:tc>
    </w:tr>
  </w:tbl>
  <w:p>
    <w:pPr>
      <w:pStyle w:val="Llb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05"/>
      <w:gridCol w:w="3005"/>
      <w:gridCol w:w="3005"/>
    </w:tblGrid>
    <w:tr>
      <w:trPr/>
      <w:tc>
        <w:tcPr>
          <w:tcW w:w="3005" w:type="dxa"/>
          <w:tcBorders/>
        </w:tcPr>
        <w:p>
          <w:pPr>
            <w:pStyle w:val="Lfej"/>
            <w:widowControl/>
            <w:bidi w:val="0"/>
            <w:spacing w:before="0" w:after="0"/>
            <w:ind w:left="-115" w:hanging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hu-H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  <w:drawing>
              <wp:inline distT="0" distB="0" distL="114935" distR="114935">
                <wp:extent cx="800100" cy="876300"/>
                <wp:effectExtent l="0" t="0" r="0" b="0"/>
                <wp:docPr id="1" name="Kép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  <w:br/>
          </w:r>
        </w:p>
      </w:tc>
      <w:tc>
        <w:tcPr>
          <w:tcW w:w="3005" w:type="dxa"/>
          <w:tcBorders/>
        </w:tcPr>
        <w:p>
          <w:pPr>
            <w:pStyle w:val="Normal"/>
            <w:widowControl/>
            <w:spacing w:lineRule="auto" w:line="259" w:before="0" w:after="160"/>
            <w:jc w:val="center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aps w:val="false"/>
              <w:smallCaps w:val="false"/>
              <w:color w:val="000000" w:themeColor="text1" w:themeShade="ff" w:themeTint="ff"/>
              <w:sz w:val="22"/>
              <w:szCs w:val="22"/>
              <w:lang w:val="hu-HU"/>
            </w:rPr>
          </w:pPr>
          <w:r>
            <w:rPr>
              <w:rFonts w:eastAsia="Calibri" w:cs="Calibri"/>
              <w:b/>
              <w:bCs/>
              <w:i w:val="false"/>
              <w:iCs w:val="false"/>
              <w:caps w:val="false"/>
              <w:smallCaps w:val="false"/>
              <w:color w:val="000000" w:themeColor="text1" w:themeShade="ff" w:themeTint="ff"/>
              <w:kern w:val="0"/>
              <w:sz w:val="22"/>
              <w:szCs w:val="22"/>
              <w:lang w:val="hu-HU" w:eastAsia="en-US" w:bidi="ar-SA"/>
            </w:rPr>
            <w:t xml:space="preserve">Budavári Evangélikus Egyházközség </w:t>
          </w:r>
          <w:r>
            <w:rPr>
              <w:kern w:val="0"/>
              <w:sz w:val="22"/>
              <w:szCs w:val="22"/>
              <w:lang w:val="hu-HU" w:eastAsia="en-US" w:bidi="ar-SA"/>
            </w:rPr>
            <w:br/>
          </w:r>
          <w:r>
            <w:rPr>
              <w:rFonts w:eastAsia="Calibri" w:cs="Calibri"/>
              <w:b/>
              <w:bCs/>
              <w:i w:val="false"/>
              <w:iCs w:val="false"/>
              <w:caps w:val="false"/>
              <w:smallCaps w:val="false"/>
              <w:color w:val="000000" w:themeColor="text1" w:themeShade="ff" w:themeTint="ff"/>
              <w:kern w:val="0"/>
              <w:sz w:val="22"/>
              <w:szCs w:val="22"/>
              <w:lang w:val="hu-HU" w:eastAsia="en-US" w:bidi="ar-SA"/>
            </w:rPr>
            <w:t>gazdasági körlevele</w:t>
          </w:r>
        </w:p>
        <w:p>
          <w:pPr>
            <w:pStyle w:val="Lfej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hu-H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</w:r>
        </w:p>
      </w:tc>
      <w:tc>
        <w:tcPr>
          <w:tcW w:w="3005" w:type="dxa"/>
          <w:tcBorders/>
        </w:tcPr>
        <w:p>
          <w:pPr>
            <w:pStyle w:val="Lfej"/>
            <w:widowControl/>
            <w:bidi w:val="0"/>
            <w:spacing w:before="0" w:after="0"/>
            <w:ind w:right="-115" w:hanging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hu-H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hu-HU" w:eastAsia="en-US" w:bidi="ar-SA"/>
            </w:rPr>
            <w:drawing>
              <wp:inline distT="0" distB="0" distL="114935" distR="114935">
                <wp:extent cx="742950" cy="762000"/>
                <wp:effectExtent l="0" t="0" r="0" b="0"/>
                <wp:docPr id="2" name="Kép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Lfej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lb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davar.lutheran.hu/adakoza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LibreOffice/7.1.0.3$Windows_X86_64 LibreOffice_project/f6099ecf3d29644b5008cc8f48f42f4a40986e4c</Application>
  <AppVersion>15.0000</AppVersion>
  <Pages>1</Pages>
  <Words>401</Words>
  <Characters>2897</Characters>
  <CharactersWithSpaces>3402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2021-12-13T19:16:49Z</dcterms:created>
  <dc:creator>Gabor Balicza</dc:creator>
  <dc:description/>
  <dc:language>hu-HU</dc:language>
  <cp:lastModifiedBy>Gabor Balicza</cp:lastModifiedBy>
  <dcterms:modified xsi:type="dcterms:W3CDTF">2021-12-14T16:35:18Z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